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color w:val="1F4E79"/>
          <w:sz w:val="52"/>
          <w:szCs w:val="52"/>
        </w:rPr>
        <w:t xml:space="preserve">M. Elizabeth Criger</w:t>
      </w:r>
    </w:p>
    <w:p>
      <w:pPr>
        <w:spacing w:after="200" w:before="0"/>
        <w:jc w:val="center"/>
      </w:pPr>
      <w:r>
        <w:rPr>
          <w:rFonts w:ascii="Arial" w:cs="Arial" w:eastAsia="Arial" w:hAnsi="Arial"/>
          <w:color w:val="555555"/>
          <w:sz w:val="19"/>
          <w:szCs w:val="19"/>
        </w:rPr>
        <w:t xml:space="preserve">Tucson, AZ  |  elizabethsbox@gmail.com  |  505.554.7261</w:t>
      </w:r>
    </w:p>
    <w:p>
      <w:pPr>
        <w:pBdr>
          <w:bottom w:val="single" w:color="1F4E79" w:sz="8" w:space="4"/>
        </w:pBdr>
        <w:spacing w:after="80" w:before="260"/>
      </w:pPr>
      <w:r>
        <w:rPr>
          <w:rFonts w:ascii="Arial" w:cs="Arial" w:eastAsia="Arial" w:hAnsi="Arial"/>
          <w:b/>
          <w:bCs/>
          <w:color w:val="1F4E79"/>
          <w:sz w:val="20"/>
          <w:szCs w:val="20"/>
        </w:rPr>
        <w:t xml:space="preserve">PROFESSIONAL SUMMARY</w:t>
      </w:r>
    </w:p>
    <w:p>
      <w:pPr>
        <w:spacing w:after="60" w:before="60"/>
      </w:pPr>
      <w:r>
        <w:rPr>
          <w:rFonts w:ascii="Arial" w:cs="Arial" w:eastAsia="Arial" w:hAnsi="Arial"/>
          <w:sz w:val="19"/>
          <w:szCs w:val="19"/>
        </w:rPr>
        <w:t xml:space="preserve">Multidisciplinary professional with 20+ years of experience in IT coordination, web design, instructional media, administrative operations, and creative production. Proven ability to manage complex technical projects, train diverse user groups, and deliver high-quality digital and physical work products. Effective both independently and in collaborative team environments.</w:t>
      </w:r>
    </w:p>
    <w:p>
      <w:pPr>
        <w:pBdr>
          <w:bottom w:val="single" w:color="1F4E79" w:sz="8" w:space="4"/>
        </w:pBdr>
        <w:spacing w:after="80" w:before="260"/>
      </w:pPr>
      <w:r>
        <w:rPr>
          <w:rFonts w:ascii="Arial" w:cs="Arial" w:eastAsia="Arial" w:hAnsi="Arial"/>
          <w:b/>
          <w:bCs/>
          <w:color w:val="1F4E79"/>
          <w:sz w:val="20"/>
          <w:szCs w:val="20"/>
        </w:rPr>
        <w:t xml:space="preserve">CORE SKILLS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7560"/>
      </w:tblGrid>
      <w:tr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5F5" w:val="clear"/>
            <w:tcMar>
              <w:top w:type="dxa" w:w="60"/>
              <w:left w:type="dxa" w:w="10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18"/>
                <w:szCs w:val="18"/>
              </w:rPr>
              <w:t xml:space="preserve">Technical</w:t>
            </w:r>
          </w:p>
        </w:tc>
        <w:tc>
          <w:tcPr>
            <w:tcW w:type="dxa" w:w="7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5F5" w:val="clear"/>
            <w:tcMar>
              <w:top w:type="dxa" w:w="60"/>
              <w:left w:type="dxa" w:w="10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Computer hardware &amp; software diagnostics, computer repair, IT help desk support, network services coordination, ServiceNow, Zoom Phone, Cisco Call Manager, Unity Voicemail, SharePoint, FTP, inventory tracking, ticket system management</w:t>
            </w:r>
          </w:p>
        </w:tc>
      </w:tr>
      <w:tr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5F5" w:val="clear"/>
            <w:tcMar>
              <w:top w:type="dxa" w:w="60"/>
              <w:left w:type="dxa" w:w="10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18"/>
                <w:szCs w:val="18"/>
              </w:rPr>
              <w:t xml:space="preserve">Web &amp; Design</w:t>
            </w:r>
          </w:p>
        </w:tc>
        <w:tc>
          <w:tcPr>
            <w:tcW w:type="dxa" w:w="7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5F5" w:val="clear"/>
            <w:tcMar>
              <w:top w:type="dxa" w:w="60"/>
              <w:left w:type="dxa" w:w="10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Website design &amp; maintenance, CMS training, Adobe Photoshop, Illustrator &amp; Dreamweaver, Microsoft Publisher, brochure &amp; banner design, brand style guides, social media content creation</w:t>
            </w:r>
          </w:p>
        </w:tc>
      </w:tr>
      <w:tr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5F5" w:val="clear"/>
            <w:tcMar>
              <w:top w:type="dxa" w:w="60"/>
              <w:left w:type="dxa" w:w="10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18"/>
                <w:szCs w:val="18"/>
              </w:rPr>
              <w:t xml:space="preserve">Media &amp; Content</w:t>
            </w:r>
          </w:p>
        </w:tc>
        <w:tc>
          <w:tcPr>
            <w:tcW w:type="dxa" w:w="7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5F5" w:val="clear"/>
            <w:tcMar>
              <w:top w:type="dxa" w:w="60"/>
              <w:left w:type="dxa" w:w="10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Photography, video production, photo &amp; video editing, media library management, permissions workflow design, instructional content design, online training accessibility, bilingual media production (English/Spanish)</w:t>
            </w:r>
          </w:p>
        </w:tc>
      </w:tr>
      <w:tr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5F5" w:val="clear"/>
            <w:tcMar>
              <w:top w:type="dxa" w:w="60"/>
              <w:left w:type="dxa" w:w="10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18"/>
                <w:szCs w:val="18"/>
              </w:rPr>
              <w:t xml:space="preserve">Project Mgmt</w:t>
            </w:r>
          </w:p>
        </w:tc>
        <w:tc>
          <w:tcPr>
            <w:tcW w:type="dxa" w:w="7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5F5" w:val="clear"/>
            <w:tcMar>
              <w:top w:type="dxa" w:w="60"/>
              <w:left w:type="dxa" w:w="10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Cross-department coordination, stakeholder communication, timeline management, vendor relations, equipment procurement, service order management</w:t>
            </w:r>
          </w:p>
        </w:tc>
      </w:tr>
      <w:tr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5F5" w:val="clear"/>
            <w:tcMar>
              <w:top w:type="dxa" w:w="60"/>
              <w:left w:type="dxa" w:w="10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18"/>
                <w:szCs w:val="18"/>
              </w:rPr>
              <w:t xml:space="preserve">Training</w:t>
            </w:r>
          </w:p>
        </w:tc>
        <w:tc>
          <w:tcPr>
            <w:tcW w:type="dxa" w:w="7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5F5" w:val="clear"/>
            <w:tcMar>
              <w:top w:type="dxa" w:w="60"/>
              <w:left w:type="dxa" w:w="10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Staff onboarding, software training, curriculum development, learning management systems, technical documentation, process workflow design, SharePoint database administration</w:t>
            </w:r>
          </w:p>
        </w:tc>
      </w:tr>
      <w:tr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5F5" w:val="clear"/>
            <w:tcMar>
              <w:top w:type="dxa" w:w="60"/>
              <w:left w:type="dxa" w:w="10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18"/>
                <w:szCs w:val="18"/>
              </w:rPr>
              <w:t xml:space="preserve">Administrative</w:t>
            </w:r>
          </w:p>
        </w:tc>
        <w:tc>
          <w:tcPr>
            <w:tcW w:type="dxa" w:w="7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5F5" w:val="clear"/>
            <w:tcMar>
              <w:top w:type="dxa" w:w="60"/>
              <w:left w:type="dxa" w:w="10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Executive support, confidential records management, HR personnel actions, expense reporting, meeting coordination, customer service, billing</w:t>
            </w:r>
          </w:p>
        </w:tc>
      </w:tr>
    </w:tbl>
    <w:p>
      <w:pPr>
        <w:pBdr>
          <w:bottom w:val="single" w:color="1F4E79" w:sz="8" w:space="4"/>
        </w:pBdr>
        <w:spacing w:after="80" w:before="260"/>
      </w:pPr>
      <w:r>
        <w:rPr>
          <w:rFonts w:ascii="Arial" w:cs="Arial" w:eastAsia="Arial" w:hAnsi="Arial"/>
          <w:b/>
          <w:bCs/>
          <w:color w:val="1F4E79"/>
          <w:sz w:val="20"/>
          <w:szCs w:val="20"/>
        </w:rPr>
        <w:t xml:space="preserve">PROFESSIONAL EXPERIENCE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0"/>
        <w:gridCol w:w="3360"/>
      </w:tblGrid>
      <w:tr>
        <w:tc>
          <w:tcPr>
            <w:tcW w:type="dxa" w:w="6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b/>
                <w:bCs/>
                <w:color w:val="111111"/>
                <w:sz w:val="21"/>
                <w:szCs w:val="21"/>
              </w:rPr>
              <w:t xml:space="preserve">Owner / Technician / Creative Director</w:t>
            </w:r>
          </w:p>
          <w:p>
            <w:pPr>
              <w:spacing w:after="0" w:before="20"/>
            </w:pPr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Elizabeth Criger Fine Art, Web &amp; Design</w:t>
            </w:r>
          </w:p>
        </w:tc>
        <w:tc>
          <w:tcPr>
            <w:tcW w:type="dxa" w:w="3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Aug 2024 – Present</w:t>
            </w:r>
          </w:p>
          <w:p>
            <w:pPr>
              <w:spacing w:after="0" w:before="20"/>
              <w:jc w:val="right"/>
            </w:pPr>
            <w:r>
              <w:rPr>
                <w:rFonts w:ascii="Arial" w:cs="Arial" w:eastAsia="Arial" w:hAnsi="Arial"/>
                <w:i/>
                <w:iCs/>
                <w:color w:val="555555"/>
                <w:sz w:val="18"/>
                <w:szCs w:val="18"/>
              </w:rPr>
              <w:t xml:space="preserve">Tucson, AZ</w:t>
            </w:r>
          </w:p>
        </w:tc>
      </w:tr>
    </w:tbl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Perform hardware and software diagnostics, computer repair, and technical help desk support for clients.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Design and maintain websites for businesses and professional artists; train clients in CMS, software use, and file organization.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Produce and edit photography for client commercial and personal websites.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Co-manage Steinfeld Gallery &amp; Studios: curate and hang exhibits, coordinate artist calls, manage gallery contracts and tax documentation.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Plan and execute monthly ARTwalk events including vendor coordination, musician recruitment, and community outreach.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Manage social media campaigns, newsletter communications, and mass-media advertising design and distribution.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Collaborate with WAMO nonprofit (wamotucson.org) to expand visibility of Tucson's Downtown Arts District.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0"/>
        <w:gridCol w:w="3360"/>
      </w:tblGrid>
      <w:tr>
        <w:tc>
          <w:tcPr>
            <w:tcW w:type="dxa" w:w="6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b/>
                <w:bCs/>
                <w:color w:val="111111"/>
                <w:sz w:val="21"/>
                <w:szCs w:val="21"/>
              </w:rPr>
              <w:t xml:space="preserve">IT Services Coordinator II</w:t>
            </w:r>
          </w:p>
          <w:p>
            <w:pPr>
              <w:spacing w:after="0" w:before="20"/>
            </w:pPr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University of Arizona – UITS</w:t>
            </w:r>
          </w:p>
        </w:tc>
        <w:tc>
          <w:tcPr>
            <w:tcW w:type="dxa" w:w="3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Mar 2024 – Apr 2024</w:t>
            </w:r>
          </w:p>
          <w:p>
            <w:pPr>
              <w:spacing w:after="0" w:before="20"/>
              <w:jc w:val="right"/>
            </w:pPr>
            <w:r>
              <w:rPr>
                <w:rFonts w:ascii="Arial" w:cs="Arial" w:eastAsia="Arial" w:hAnsi="Arial"/>
                <w:i/>
                <w:iCs/>
                <w:color w:val="555555"/>
                <w:sz w:val="18"/>
                <w:szCs w:val="18"/>
              </w:rPr>
              <w:t xml:space="preserve">Tucson, AZ</w:t>
            </w:r>
          </w:p>
        </w:tc>
      </w:tr>
    </w:tbl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Served on Zoom Project Team coordinating university-wide migration from copper/Cisco telephony to Ethernet-based Zoom Phone system.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Liaised with engineering, warehouse, Planning/Building/Development, and department heads to ensure seamless infrastructure transition.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Provisioned and maintained phone lines, voicemail, and features in Zoom Phone and Cisco Call Manager/Unity Voicemail.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Managed service requests, trouble tickets, and equipment inventory via ServiceNow; escalated issues to appropriate teams.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Maintained TMIS infrastructure records covering cables, pairs, fiber, and points of origination and termination.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Communicated with diverse customers and vendors via shared inbox, Slack, Microsoft Teams, and phone.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0"/>
        <w:gridCol w:w="3360"/>
      </w:tblGrid>
      <w:tr>
        <w:tc>
          <w:tcPr>
            <w:tcW w:type="dxa" w:w="6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b/>
                <w:bCs/>
                <w:color w:val="111111"/>
                <w:sz w:val="21"/>
                <w:szCs w:val="21"/>
              </w:rPr>
              <w:t xml:space="preserve">Owner / Technician / Creative Director</w:t>
            </w:r>
          </w:p>
          <w:p>
            <w:pPr>
              <w:spacing w:after="0" w:before="20"/>
            </w:pPr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Elizabeth Criger Fine Art, Web &amp; Design</w:t>
            </w:r>
          </w:p>
        </w:tc>
        <w:tc>
          <w:tcPr>
            <w:tcW w:type="dxa" w:w="3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Aug 2020 – Apr 2023</w:t>
            </w:r>
          </w:p>
          <w:p>
            <w:pPr>
              <w:spacing w:after="0" w:before="20"/>
              <w:jc w:val="right"/>
            </w:pPr>
            <w:r>
              <w:rPr>
                <w:rFonts w:ascii="Arial" w:cs="Arial" w:eastAsia="Arial" w:hAnsi="Arial"/>
                <w:i/>
                <w:iCs/>
                <w:color w:val="555555"/>
                <w:sz w:val="18"/>
                <w:szCs w:val="18"/>
              </w:rPr>
              <w:t xml:space="preserve">Tucson, AZ</w:t>
            </w:r>
          </w:p>
        </w:tc>
      </w:tr>
    </w:tbl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Provided web design, computer repair, help desk support, photography, and client training services.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Designed and managed advertising for mass-media distribution; created and maintained comprehensive media libraries.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Co-managed Steinfeld Gallery &amp; Studios exhibit space; curated local and national art exhibitions; coordinated artist logistics.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Produced social media and website content; managed ongoing social media campaign for Steinfeld Gallery &amp; Studios.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0"/>
        <w:gridCol w:w="3360"/>
      </w:tblGrid>
      <w:tr>
        <w:tc>
          <w:tcPr>
            <w:tcW w:type="dxa" w:w="6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b/>
                <w:bCs/>
                <w:color w:val="111111"/>
                <w:sz w:val="21"/>
                <w:szCs w:val="21"/>
              </w:rPr>
              <w:t xml:space="preserve">Instructional Media Specialist</w:t>
            </w:r>
          </w:p>
          <w:p>
            <w:pPr>
              <w:spacing w:after="0" w:before="20"/>
            </w:pPr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University of New Mexico – Childhood Services Center</w:t>
            </w:r>
          </w:p>
        </w:tc>
        <w:tc>
          <w:tcPr>
            <w:tcW w:type="dxa" w:w="3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Feb 2019 – Aug 2020</w:t>
            </w:r>
          </w:p>
          <w:p>
            <w:pPr>
              <w:spacing w:after="0" w:before="20"/>
              <w:jc w:val="right"/>
            </w:pPr>
            <w:r>
              <w:rPr>
                <w:rFonts w:ascii="Arial" w:cs="Arial" w:eastAsia="Arial" w:hAnsi="Arial"/>
                <w:i/>
                <w:iCs/>
                <w:color w:val="555555"/>
                <w:sz w:val="18"/>
                <w:szCs w:val="18"/>
              </w:rPr>
              <w:t xml:space="preserve">Albuquerque, NM</w:t>
            </w:r>
          </w:p>
        </w:tc>
      </w:tr>
    </w:tbl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Produced photos, videos, and promotional materials for online training platforms, websites (NewMexicoKids.org, NewMexicoPreK.org), and print advertising.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Collaborated with instructional designers and subject matter experts to ensure culturally appropriate, accessible course content.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Ensured online training was accessible in low-bandwidth and rural environments; coordinated Spanish-language translation for cultural accuracy.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Created and implemented media library and permissions request workflows; trained staff on both systems.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Developed SharePoint databases for interdepartmental communication; managed new employee onboarding into systems and platforms.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Served as interim and secondary web designer; contributed to redesign of NewMexicoKids.org and NewMexicoPreK.org.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Contributed to organizational branding guidelines and produced a comprehensive brand style guide.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Tested new online training deployments for UX and technical performance across multiple platforms and devices; identified and reported issues to ensure quality prior to launch.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0"/>
        <w:gridCol w:w="3360"/>
      </w:tblGrid>
      <w:tr>
        <w:tc>
          <w:tcPr>
            <w:tcW w:type="dxa" w:w="6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b/>
                <w:bCs/>
                <w:color w:val="111111"/>
                <w:sz w:val="21"/>
                <w:szCs w:val="21"/>
              </w:rPr>
              <w:t xml:space="preserve">Coordinator, Education Support</w:t>
            </w:r>
          </w:p>
          <w:p>
            <w:pPr>
              <w:spacing w:after="0" w:before="20"/>
            </w:pPr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University of New Mexico – Early Childhood Services Center</w:t>
            </w:r>
          </w:p>
        </w:tc>
        <w:tc>
          <w:tcPr>
            <w:tcW w:type="dxa" w:w="3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Dec 2015 – Feb 2019</w:t>
            </w:r>
          </w:p>
          <w:p>
            <w:pPr>
              <w:spacing w:after="0" w:before="20"/>
              <w:jc w:val="right"/>
            </w:pPr>
            <w:r>
              <w:rPr>
                <w:rFonts w:ascii="Arial" w:cs="Arial" w:eastAsia="Arial" w:hAnsi="Arial"/>
                <w:i/>
                <w:iCs/>
                <w:color w:val="555555"/>
                <w:sz w:val="18"/>
                <w:szCs w:val="18"/>
              </w:rPr>
              <w:t xml:space="preserve">Albuquerque, NM</w:t>
            </w:r>
          </w:p>
        </w:tc>
      </w:tr>
    </w:tbl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Partnered with WELS to build and implement a childcare consultant data tracking database; trained and supported staff in its use.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Researched, evaluated, and supported implementation of a new learning management system; served as liaison with partner states during transition.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Tracked online student enrollment, progression, and completion; contacted students needing technical assistance.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Created new hire training documentation, SharePoint libraries, and training videos for Chrome River, SharePoint, and the ticket system.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Served as interim and secondary web designer for NewMexicoKids.org and NewMexicoPreK.org.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Collaborated on the development and testing of new web implementations, including evaluating functionality, identifying issues, and coordinating with the web design team to resolve deficiencies prior to launch.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Contributed to UX development by gathering end-user feedback, identifying usability barriers, and communicating findings to web designers and developers to inform iterative improvements.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0"/>
        <w:gridCol w:w="3360"/>
      </w:tblGrid>
      <w:tr>
        <w:tc>
          <w:tcPr>
            <w:tcW w:type="dxa" w:w="6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b/>
                <w:bCs/>
                <w:color w:val="111111"/>
                <w:sz w:val="21"/>
                <w:szCs w:val="21"/>
              </w:rPr>
              <w:t xml:space="preserve">Data Entry Operator (Temporary)</w:t>
            </w:r>
          </w:p>
          <w:p>
            <w:pPr>
              <w:spacing w:after="0" w:before="20"/>
            </w:pPr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University of New Mexico – Early Childhood Services Center</w:t>
            </w:r>
          </w:p>
        </w:tc>
        <w:tc>
          <w:tcPr>
            <w:tcW w:type="dxa" w:w="3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Oct 2015 – Nov 2015</w:t>
            </w:r>
          </w:p>
          <w:p>
            <w:pPr>
              <w:spacing w:after="0" w:before="20"/>
              <w:jc w:val="right"/>
            </w:pPr>
            <w:r>
              <w:rPr>
                <w:rFonts w:ascii="Arial" w:cs="Arial" w:eastAsia="Arial" w:hAnsi="Arial"/>
                <w:i/>
                <w:iCs/>
                <w:color w:val="555555"/>
                <w:sz w:val="18"/>
                <w:szCs w:val="18"/>
              </w:rPr>
              <w:t xml:space="preserve">Albuquerque, NM</w:t>
            </w:r>
          </w:p>
        </w:tc>
      </w:tr>
    </w:tbl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Tracked online class statistics; created spreadsheets for Continuous Quality Improvement reporting; contacted students regarding LMS progression.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Identified and added statistical parameters of value to the training development team; expanded data collection scope to capture metrics not previously tracked.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Reported findings and statistical summaries to management; made recommendations to improve data collection processes and support data-informed decision-making for training program development.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0"/>
        <w:gridCol w:w="3360"/>
      </w:tblGrid>
      <w:tr>
        <w:tc>
          <w:tcPr>
            <w:tcW w:type="dxa" w:w="6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b/>
                <w:bCs/>
                <w:color w:val="111111"/>
                <w:sz w:val="21"/>
                <w:szCs w:val="21"/>
              </w:rPr>
              <w:t xml:space="preserve">Certified Technical Support &amp; Sales</w:t>
            </w:r>
          </w:p>
          <w:p>
            <w:pPr>
              <w:spacing w:after="0" w:before="20"/>
            </w:pPr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Staples, Inc.</w:t>
            </w:r>
          </w:p>
        </w:tc>
        <w:tc>
          <w:tcPr>
            <w:tcW w:type="dxa" w:w="3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Jul 2014 – Oct 2015</w:t>
            </w:r>
          </w:p>
          <w:p>
            <w:pPr>
              <w:spacing w:after="0" w:before="20"/>
              <w:jc w:val="right"/>
            </w:pPr>
            <w:r>
              <w:rPr>
                <w:rFonts w:ascii="Arial" w:cs="Arial" w:eastAsia="Arial" w:hAnsi="Arial"/>
                <w:i/>
                <w:iCs/>
                <w:color w:val="555555"/>
                <w:sz w:val="18"/>
                <w:szCs w:val="18"/>
              </w:rPr>
              <w:t xml:space="preserve">Albuquerque, NM</w:t>
            </w:r>
          </w:p>
        </w:tc>
      </w:tr>
    </w:tbl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Performed computer and printer diagnostics and repair.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Assisted customers with hardware selection, peripheral configuration, and technical troubleshooting.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0"/>
        <w:gridCol w:w="3360"/>
      </w:tblGrid>
      <w:tr>
        <w:tc>
          <w:tcPr>
            <w:tcW w:type="dxa" w:w="6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b/>
                <w:bCs/>
                <w:color w:val="111111"/>
                <w:sz w:val="21"/>
                <w:szCs w:val="21"/>
              </w:rPr>
              <w:t xml:space="preserve">Owner / Technician / Creative Director</w:t>
            </w:r>
          </w:p>
          <w:p>
            <w:pPr>
              <w:spacing w:after="0" w:before="20"/>
            </w:pPr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Elizabeth Criger Fine Art, Web &amp; Design</w:t>
            </w:r>
          </w:p>
        </w:tc>
        <w:tc>
          <w:tcPr>
            <w:tcW w:type="dxa" w:w="3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Jan 2010 – Jul 2014</w:t>
            </w:r>
          </w:p>
          <w:p>
            <w:pPr>
              <w:spacing w:after="0" w:before="20"/>
              <w:jc w:val="right"/>
            </w:pPr>
            <w:r>
              <w:rPr>
                <w:rFonts w:ascii="Arial" w:cs="Arial" w:eastAsia="Arial" w:hAnsi="Arial"/>
                <w:i/>
                <w:iCs/>
                <w:color w:val="555555"/>
                <w:sz w:val="18"/>
                <w:szCs w:val="18"/>
              </w:rPr>
              <w:t xml:space="preserve">Tucson, AZ</w:t>
            </w:r>
          </w:p>
        </w:tc>
      </w:tr>
    </w:tbl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Founded and cooperatively managed 9th Street Studio Artist Cooperative: interviewed candidates, managed finances, and developed advertising strategies.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Provided web design, computer repair, photography, and client training services.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Produced and sold fine art; participated in local and national exhibitions.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0"/>
        <w:gridCol w:w="3360"/>
      </w:tblGrid>
      <w:tr>
        <w:tc>
          <w:tcPr>
            <w:tcW w:type="dxa" w:w="6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b/>
                <w:bCs/>
                <w:color w:val="111111"/>
                <w:sz w:val="21"/>
                <w:szCs w:val="21"/>
              </w:rPr>
              <w:t xml:space="preserve">Webmaster / Desktop Publisher</w:t>
            </w:r>
          </w:p>
          <w:p>
            <w:pPr>
              <w:spacing w:after="0" w:before="20"/>
            </w:pPr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University of Arizona – Center on Aging</w:t>
            </w:r>
          </w:p>
        </w:tc>
        <w:tc>
          <w:tcPr>
            <w:tcW w:type="dxa" w:w="3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Nov 2007 – Mar 2010</w:t>
            </w:r>
          </w:p>
          <w:p>
            <w:pPr>
              <w:spacing w:after="0" w:before="20"/>
              <w:jc w:val="right"/>
            </w:pPr>
            <w:r>
              <w:rPr>
                <w:rFonts w:ascii="Arial" w:cs="Arial" w:eastAsia="Arial" w:hAnsi="Arial"/>
                <w:i/>
                <w:iCs/>
                <w:color w:val="555555"/>
                <w:sz w:val="18"/>
                <w:szCs w:val="18"/>
              </w:rPr>
              <w:t xml:space="preserve">Tucson, AZ</w:t>
            </w:r>
          </w:p>
        </w:tc>
      </w:tr>
    </w:tbl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Designed, built, and maintained websites; supervised contracted web developers; reported progress to directors for content approval.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Produced brochures, banners, flyers, and advertising media using Adobe Photoshop, Illustrator, and Dreamweaver.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Managed permissions library for all center media; staged and executed photo and video shoots.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Provided internal technical help desk support; administered Gerontology Graduate Program course schedule.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0"/>
        <w:gridCol w:w="3360"/>
      </w:tblGrid>
      <w:tr>
        <w:tc>
          <w:tcPr>
            <w:tcW w:type="dxa" w:w="6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b/>
                <w:bCs/>
                <w:color w:val="111111"/>
                <w:sz w:val="21"/>
                <w:szCs w:val="21"/>
              </w:rPr>
              <w:t xml:space="preserve">Program Coordinator (Temporary)</w:t>
            </w:r>
          </w:p>
          <w:p>
            <w:pPr>
              <w:spacing w:after="0" w:before="20"/>
            </w:pPr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University of Arizona – Second Language Acquisition &amp; Teaching</w:t>
            </w:r>
          </w:p>
        </w:tc>
        <w:tc>
          <w:tcPr>
            <w:tcW w:type="dxa" w:w="3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Apr 2007 – Jul 2007</w:t>
            </w:r>
          </w:p>
          <w:p>
            <w:pPr>
              <w:spacing w:after="0" w:before="20"/>
              <w:jc w:val="right"/>
            </w:pPr>
            <w:r>
              <w:rPr>
                <w:rFonts w:ascii="Arial" w:cs="Arial" w:eastAsia="Arial" w:hAnsi="Arial"/>
                <w:i/>
                <w:iCs/>
                <w:color w:val="555555"/>
                <w:sz w:val="18"/>
                <w:szCs w:val="18"/>
              </w:rPr>
              <w:t xml:space="preserve">Tucson, AZ</w:t>
            </w:r>
          </w:p>
        </w:tc>
      </w:tr>
    </w:tbl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Managed student and applicant communications; coordinated dissertation defenses, departmental meetings, catering, and room bookings.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0"/>
        <w:gridCol w:w="3360"/>
      </w:tblGrid>
      <w:tr>
        <w:tc>
          <w:tcPr>
            <w:tcW w:type="dxa" w:w="6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b/>
                <w:bCs/>
                <w:color w:val="111111"/>
                <w:sz w:val="21"/>
                <w:szCs w:val="21"/>
              </w:rPr>
              <w:t xml:space="preserve">Owner / Technician / Creative Director</w:t>
            </w:r>
          </w:p>
          <w:p>
            <w:pPr>
              <w:spacing w:after="0" w:before="20"/>
            </w:pPr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Elizabeth Criger Fine Art, Web &amp; Design</w:t>
            </w:r>
          </w:p>
        </w:tc>
        <w:tc>
          <w:tcPr>
            <w:tcW w:type="dxa" w:w="3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Nov 2005 – Nov 2007</w:t>
            </w:r>
          </w:p>
          <w:p>
            <w:pPr>
              <w:spacing w:after="0" w:before="20"/>
              <w:jc w:val="right"/>
            </w:pPr>
            <w:r>
              <w:rPr>
                <w:rFonts w:ascii="Arial" w:cs="Arial" w:eastAsia="Arial" w:hAnsi="Arial"/>
                <w:i/>
                <w:iCs/>
                <w:color w:val="555555"/>
                <w:sz w:val="18"/>
                <w:szCs w:val="18"/>
              </w:rPr>
              <w:t xml:space="preserve">Tucson, AZ</w:t>
            </w:r>
          </w:p>
        </w:tc>
      </w:tr>
    </w:tbl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Delivered web design, computer repair, photography, and client training; co-managed Steinfeld Artists Warehouse and Exhibit Space.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Collaborated with regional art professionals on curating and presenting local and national exhibitions.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0"/>
        <w:gridCol w:w="3360"/>
      </w:tblGrid>
      <w:tr>
        <w:tc>
          <w:tcPr>
            <w:tcW w:type="dxa" w:w="6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b/>
                <w:bCs/>
                <w:color w:val="111111"/>
                <w:sz w:val="21"/>
                <w:szCs w:val="21"/>
              </w:rPr>
              <w:t xml:space="preserve">Manager / Senior Administrative Assistant</w:t>
            </w:r>
          </w:p>
          <w:p>
            <w:pPr>
              <w:spacing w:after="0" w:before="20"/>
            </w:pPr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The River Internet Access Company</w:t>
            </w:r>
          </w:p>
        </w:tc>
        <w:tc>
          <w:tcPr>
            <w:tcW w:type="dxa" w:w="3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0"/>
              <w:right w:type="dxa" w:w="0"/>
            </w:tcMar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Aug 2000 – Nov 2005</w:t>
            </w:r>
          </w:p>
          <w:p>
            <w:pPr>
              <w:spacing w:after="0" w:before="20"/>
              <w:jc w:val="right"/>
            </w:pPr>
            <w:r>
              <w:rPr>
                <w:rFonts w:ascii="Arial" w:cs="Arial" w:eastAsia="Arial" w:hAnsi="Arial"/>
                <w:i/>
                <w:iCs/>
                <w:color w:val="555555"/>
                <w:sz w:val="18"/>
                <w:szCs w:val="18"/>
              </w:rPr>
              <w:t xml:space="preserve">Tucson, AZ</w:t>
            </w:r>
          </w:p>
        </w:tc>
      </w:tr>
    </w:tbl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Managed daily executive office operations; briefed CEO on schedule, operational issues, and forecasted events.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Supervised a team of 10 billing and sales staff; conducted interviews; processed HR personnel actions per company policy.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Researched and presented marketing strategies to CEO and management; organized mass-marketing campaigns.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Coordinated company-wide database migration; developed and delivered crossover training for staff and management.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Created and implemented employee training curriculum and satisfaction survey program; tracked monthly results and acted on findings.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Initiated contact with ISPs nationwide to build the coalition that resulted in the landmark Brand X Internet Services court case.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333333"/>
          <w:sz w:val="19"/>
          <w:szCs w:val="19"/>
        </w:rPr>
        <w:t xml:space="preserve">Handled confidential legal, HR, and financial matters; liaised with company attorneys.</w:t>
      </w:r>
    </w:p>
    <w:p>
      <w:pPr>
        <w:pBdr>
          <w:bottom w:val="single" w:color="1F4E79" w:sz="8" w:space="4"/>
        </w:pBdr>
        <w:spacing w:after="80" w:before="260"/>
      </w:pPr>
      <w:r>
        <w:rPr>
          <w:rFonts w:ascii="Arial" w:cs="Arial" w:eastAsia="Arial" w:hAnsi="Arial"/>
          <w:b/>
          <w:bCs/>
          <w:color w:val="1F4E79"/>
          <w:sz w:val="20"/>
          <w:szCs w:val="20"/>
        </w:rPr>
        <w:t xml:space="preserve">REFERENCES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6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Patrick Walters</w:t>
            </w:r>
          </w:p>
          <w:p>
            <w:pPr>
              <w:spacing w:before="20"/>
            </w:pPr>
            <w:r>
              <w:rPr>
                <w:rFonts w:ascii="Arial" w:cs="Arial" w:eastAsia="Arial" w:hAnsi="Arial"/>
                <w:color w:val="555555"/>
                <w:sz w:val="17"/>
                <w:szCs w:val="17"/>
              </w:rPr>
              <w:t xml:space="preserve">IT Manager, University of Arizona UITS</w:t>
            </w:r>
          </w:p>
          <w:p>
            <w:r>
              <w:rPr>
                <w:rFonts w:ascii="Arial" w:cs="Arial" w:eastAsia="Arial" w:hAnsi="Arial"/>
                <w:color w:val="555555"/>
                <w:sz w:val="17"/>
                <w:szCs w:val="17"/>
              </w:rPr>
              <w:t xml:space="preserve">pmw@arizona.edu  |  520-621-7774</w:t>
            </w:r>
          </w:p>
        </w:tc>
        <w:tc>
          <w:tcPr>
            <w:tcW w:type="dxa" w:w="31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60"/>
              <w:right w:type="dxa" w:w="6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Jesica Radaelli</w:t>
            </w:r>
          </w:p>
          <w:p>
            <w:pPr>
              <w:spacing w:before="20"/>
            </w:pPr>
            <w:r>
              <w:rPr>
                <w:rFonts w:ascii="Arial" w:cs="Arial" w:eastAsia="Arial" w:hAnsi="Arial"/>
                <w:color w:val="555555"/>
                <w:sz w:val="17"/>
                <w:szCs w:val="17"/>
              </w:rPr>
              <w:t xml:space="preserve">Early Childhood Intervention Coordinator</w:t>
            </w:r>
          </w:p>
          <w:p>
            <w:r>
              <w:rPr>
                <w:rFonts w:ascii="Arial" w:cs="Arial" w:eastAsia="Arial" w:hAnsi="Arial"/>
                <w:color w:val="555555"/>
                <w:sz w:val="17"/>
                <w:szCs w:val="17"/>
              </w:rPr>
              <w:t xml:space="preserve">jradaelli@gmail.com  |  505-710-3687</w:t>
            </w:r>
          </w:p>
        </w:tc>
        <w:tc>
          <w:tcPr>
            <w:tcW w:type="dxa" w:w="31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Alethea Esplin</w:t>
            </w:r>
          </w:p>
          <w:p>
            <w:pPr>
              <w:spacing w:before="20"/>
            </w:pPr>
            <w:r>
              <w:rPr>
                <w:rFonts w:ascii="Arial" w:cs="Arial" w:eastAsia="Arial" w:hAnsi="Arial"/>
                <w:color w:val="555555"/>
                <w:sz w:val="17"/>
                <w:szCs w:val="17"/>
              </w:rPr>
              <w:t xml:space="preserve">Data Analyst, Presbyterian Hospital</w:t>
            </w:r>
          </w:p>
          <w:p>
            <w:r>
              <w:rPr>
                <w:rFonts w:ascii="Arial" w:cs="Arial" w:eastAsia="Arial" w:hAnsi="Arial"/>
                <w:color w:val="555555"/>
                <w:sz w:val="17"/>
                <w:szCs w:val="17"/>
              </w:rPr>
              <w:t xml:space="preserve">Albuquerque, NM  |  505-261-7452</w:t>
            </w:r>
          </w:p>
        </w:tc>
      </w:tr>
    </w:tbl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8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2026-05-18T18:31:25.554Z</dcterms:created>
  <dcterms:modified xsi:type="dcterms:W3CDTF">2026-05-18T18:31:25.574Z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